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805E" w14:textId="7E0EEB0B" w:rsidR="00AA5F38" w:rsidRPr="00D810BA" w:rsidRDefault="00C56B49" w:rsidP="00C647FB">
      <w:pPr>
        <w:spacing w:line="276" w:lineRule="auto"/>
        <w:jc w:val="both"/>
        <w:rPr>
          <w:rFonts w:ascii="Times New Roman" w:hAnsi="Times New Roman" w:cs="Times New Roman"/>
          <w:b/>
          <w:bCs/>
          <w:sz w:val="24"/>
          <w:szCs w:val="24"/>
        </w:rPr>
      </w:pPr>
      <w:r w:rsidRPr="00D810BA">
        <w:rPr>
          <w:rFonts w:ascii="Times New Roman" w:hAnsi="Times New Roman" w:cs="Times New Roman"/>
          <w:b/>
          <w:bCs/>
          <w:sz w:val="24"/>
          <w:szCs w:val="24"/>
        </w:rPr>
        <w:t xml:space="preserve">Yaz </w:t>
      </w:r>
      <w:r w:rsidR="00942D58" w:rsidRPr="00D810BA">
        <w:rPr>
          <w:rFonts w:ascii="Times New Roman" w:hAnsi="Times New Roman" w:cs="Times New Roman"/>
          <w:b/>
          <w:bCs/>
          <w:sz w:val="24"/>
          <w:szCs w:val="24"/>
        </w:rPr>
        <w:t>Staj</w:t>
      </w:r>
      <w:r w:rsidRPr="00D810BA">
        <w:rPr>
          <w:rFonts w:ascii="Times New Roman" w:hAnsi="Times New Roman" w:cs="Times New Roman"/>
          <w:b/>
          <w:bCs/>
          <w:sz w:val="24"/>
          <w:szCs w:val="24"/>
        </w:rPr>
        <w:t>ı ile</w:t>
      </w:r>
      <w:r w:rsidR="00942D58" w:rsidRPr="00D810BA">
        <w:rPr>
          <w:rFonts w:ascii="Times New Roman" w:hAnsi="Times New Roman" w:cs="Times New Roman"/>
          <w:b/>
          <w:bCs/>
          <w:sz w:val="24"/>
          <w:szCs w:val="24"/>
        </w:rPr>
        <w:t xml:space="preserve"> ilgili sıkça sorulan sorular:</w:t>
      </w:r>
    </w:p>
    <w:p w14:paraId="77C9E31F" w14:textId="7544EB21" w:rsidR="00942D58" w:rsidRPr="00C647FB" w:rsidRDefault="00942D58"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Başlangıcı </w:t>
      </w:r>
      <w:r w:rsidR="0084563E" w:rsidRPr="00C647FB">
        <w:rPr>
          <w:rFonts w:ascii="Times New Roman" w:hAnsi="Times New Roman" w:cs="Times New Roman"/>
          <w:b/>
          <w:bCs/>
          <w:sz w:val="24"/>
          <w:szCs w:val="24"/>
        </w:rPr>
        <w:t>İçin Hangi Evrakları Teslim Etmeliyim?</w:t>
      </w:r>
    </w:p>
    <w:p w14:paraId="7BEE113A" w14:textId="3497BF13" w:rsidR="00942D58" w:rsidRDefault="00942D58" w:rsidP="00C647FB">
      <w:pPr>
        <w:spacing w:line="276" w:lineRule="auto"/>
        <w:jc w:val="both"/>
        <w:rPr>
          <w:rFonts w:ascii="Times New Roman" w:hAnsi="Times New Roman" w:cs="Times New Roman"/>
          <w:sz w:val="24"/>
          <w:szCs w:val="24"/>
        </w:rPr>
      </w:pPr>
      <w:r w:rsidRPr="00C647FB">
        <w:rPr>
          <w:rFonts w:ascii="Times New Roman" w:hAnsi="Times New Roman" w:cs="Times New Roman"/>
          <w:sz w:val="24"/>
          <w:szCs w:val="24"/>
        </w:rPr>
        <w:t>Öğrenci yaz stajı ve isteğe bağlı stajı için bölüm staj sorumlusuna 2 adet staj kabul ve beyan taahhütname formu getirmelidir. (</w:t>
      </w:r>
      <w:hyperlink r:id="rId5" w:history="1">
        <w:r w:rsidRPr="00C647FB">
          <w:rPr>
            <w:rStyle w:val="Kpr"/>
            <w:rFonts w:ascii="Times New Roman" w:hAnsi="Times New Roman" w:cs="Times New Roman"/>
            <w:sz w:val="24"/>
            <w:szCs w:val="24"/>
          </w:rPr>
          <w:t>https://trz.subu.edu.tr/tr/staj-formlari</w:t>
        </w:r>
      </w:hyperlink>
      <w:r w:rsidRPr="00C647FB">
        <w:rPr>
          <w:rFonts w:ascii="Times New Roman" w:hAnsi="Times New Roman" w:cs="Times New Roman"/>
          <w:sz w:val="24"/>
          <w:szCs w:val="24"/>
        </w:rPr>
        <w:t>) Bu formlardan bir tanesi bölüm staj sorumlusuna bir tanesi ise işletmeye teslim edilmelidir. Staj Kabul ve Beyan Taahhütnamesinde yer alan ilgili kısımları önce öğrenci, sonra işletme en son bölüm staj sorumlusu doldurur.</w:t>
      </w:r>
    </w:p>
    <w:p w14:paraId="482D69C0" w14:textId="277D16AC" w:rsidR="008D38FA" w:rsidRDefault="008D38FA" w:rsidP="008D38FA">
      <w:pPr>
        <w:pStyle w:val="ListeParagraf"/>
        <w:numPr>
          <w:ilvl w:val="0"/>
          <w:numId w:val="1"/>
        </w:numPr>
        <w:spacing w:line="276" w:lineRule="auto"/>
        <w:jc w:val="both"/>
        <w:rPr>
          <w:rFonts w:ascii="Times New Roman" w:hAnsi="Times New Roman" w:cs="Times New Roman"/>
          <w:b/>
          <w:bCs/>
          <w:sz w:val="24"/>
          <w:szCs w:val="24"/>
        </w:rPr>
      </w:pPr>
      <w:r w:rsidRPr="008D38FA">
        <w:rPr>
          <w:rFonts w:ascii="Times New Roman" w:hAnsi="Times New Roman" w:cs="Times New Roman"/>
          <w:b/>
          <w:bCs/>
          <w:sz w:val="24"/>
          <w:szCs w:val="24"/>
        </w:rPr>
        <w:t xml:space="preserve">Staj Evraklarını </w:t>
      </w:r>
      <w:r w:rsidR="0084563E" w:rsidRPr="008D38FA">
        <w:rPr>
          <w:rFonts w:ascii="Times New Roman" w:hAnsi="Times New Roman" w:cs="Times New Roman"/>
          <w:b/>
          <w:bCs/>
          <w:sz w:val="24"/>
          <w:szCs w:val="24"/>
        </w:rPr>
        <w:t>Nasıl Teslim Edebilirim?</w:t>
      </w:r>
    </w:p>
    <w:p w14:paraId="3DC0143E" w14:textId="69228A2F" w:rsidR="008D38FA" w:rsidRPr="0075738D" w:rsidRDefault="0075738D" w:rsidP="008D38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Öğrenciler, staj evraklarını bölüm staj sorumlularına elden, ıslak imzalı bir şekilde teslim etmelidir. </w:t>
      </w:r>
    </w:p>
    <w:p w14:paraId="7185859E" w14:textId="4C85FCEC" w:rsidR="00942D58" w:rsidRPr="00C647FB" w:rsidRDefault="00942D58"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w:t>
      </w:r>
      <w:r w:rsidR="0084563E" w:rsidRPr="00C647FB">
        <w:rPr>
          <w:rFonts w:ascii="Times New Roman" w:hAnsi="Times New Roman" w:cs="Times New Roman"/>
          <w:b/>
          <w:bCs/>
          <w:sz w:val="24"/>
          <w:szCs w:val="24"/>
        </w:rPr>
        <w:t>Süreleri Hangi Tarihler Aralığındadır</w:t>
      </w:r>
      <w:r w:rsidRPr="00C647FB">
        <w:rPr>
          <w:rFonts w:ascii="Times New Roman" w:hAnsi="Times New Roman" w:cs="Times New Roman"/>
          <w:b/>
          <w:bCs/>
          <w:sz w:val="24"/>
          <w:szCs w:val="24"/>
        </w:rPr>
        <w:t>?</w:t>
      </w:r>
    </w:p>
    <w:p w14:paraId="413CB786" w14:textId="0B9E260F" w:rsidR="00150E49" w:rsidRPr="00150E49" w:rsidRDefault="00150E49" w:rsidP="00150E49">
      <w:pPr>
        <w:spacing w:line="276" w:lineRule="auto"/>
        <w:jc w:val="both"/>
        <w:rPr>
          <w:rFonts w:ascii="Times New Roman" w:hAnsi="Times New Roman" w:cs="Times New Roman"/>
          <w:b/>
          <w:bCs/>
          <w:sz w:val="24"/>
          <w:szCs w:val="24"/>
        </w:rPr>
      </w:pPr>
      <w:r w:rsidRPr="00150E49">
        <w:rPr>
          <w:rFonts w:ascii="Times New Roman" w:hAnsi="Times New Roman" w:cs="Times New Roman"/>
          <w:sz w:val="24"/>
          <w:szCs w:val="24"/>
        </w:rPr>
        <w:t>Her staj dönemi öncesinde, ilgili tarihler Turizm Fakültesi’nin web sayfasındaki duyurular bölümünde ilan edilir. Öğrenciler ve işletmeler, staj tarihlerini kendileri belirleyemez.</w:t>
      </w:r>
      <w:r>
        <w:rPr>
          <w:rFonts w:ascii="Times New Roman" w:hAnsi="Times New Roman" w:cs="Times New Roman"/>
          <w:sz w:val="24"/>
          <w:szCs w:val="24"/>
        </w:rPr>
        <w:t xml:space="preserve"> </w:t>
      </w:r>
      <w:r w:rsidRPr="00150E49">
        <w:rPr>
          <w:rFonts w:ascii="Times New Roman" w:hAnsi="Times New Roman" w:cs="Times New Roman"/>
          <w:sz w:val="24"/>
          <w:szCs w:val="24"/>
        </w:rPr>
        <w:t>Staj süreleri toplam</w:t>
      </w:r>
      <w:r w:rsidR="004041B3">
        <w:rPr>
          <w:rFonts w:ascii="Times New Roman" w:hAnsi="Times New Roman" w:cs="Times New Roman"/>
          <w:sz w:val="24"/>
          <w:szCs w:val="24"/>
        </w:rPr>
        <w:t>da</w:t>
      </w:r>
      <w:r w:rsidRPr="00150E49">
        <w:rPr>
          <w:rFonts w:ascii="Times New Roman" w:hAnsi="Times New Roman" w:cs="Times New Roman"/>
          <w:sz w:val="24"/>
          <w:szCs w:val="24"/>
        </w:rPr>
        <w:t xml:space="preserve"> 60 gündür</w:t>
      </w:r>
      <w:r w:rsidR="004041B3">
        <w:rPr>
          <w:rFonts w:ascii="Times New Roman" w:hAnsi="Times New Roman" w:cs="Times New Roman"/>
          <w:sz w:val="24"/>
          <w:szCs w:val="24"/>
        </w:rPr>
        <w:t>, öğrenci talebi doğrultusunda 30</w:t>
      </w:r>
      <w:r w:rsidR="00AC21F9">
        <w:rPr>
          <w:rFonts w:ascii="Times New Roman" w:hAnsi="Times New Roman" w:cs="Times New Roman"/>
          <w:sz w:val="24"/>
          <w:szCs w:val="24"/>
        </w:rPr>
        <w:t xml:space="preserve"> gün </w:t>
      </w:r>
      <w:r w:rsidR="004041B3">
        <w:rPr>
          <w:rFonts w:ascii="Times New Roman" w:hAnsi="Times New Roman" w:cs="Times New Roman"/>
          <w:sz w:val="24"/>
          <w:szCs w:val="24"/>
        </w:rPr>
        <w:t>/</w:t>
      </w:r>
      <w:r w:rsidR="00AC21F9">
        <w:rPr>
          <w:rFonts w:ascii="Times New Roman" w:hAnsi="Times New Roman" w:cs="Times New Roman"/>
          <w:sz w:val="24"/>
          <w:szCs w:val="24"/>
        </w:rPr>
        <w:t xml:space="preserve"> </w:t>
      </w:r>
      <w:r w:rsidR="004041B3">
        <w:rPr>
          <w:rFonts w:ascii="Times New Roman" w:hAnsi="Times New Roman" w:cs="Times New Roman"/>
          <w:sz w:val="24"/>
          <w:szCs w:val="24"/>
        </w:rPr>
        <w:t>30</w:t>
      </w:r>
      <w:r w:rsidR="00AC21F9">
        <w:rPr>
          <w:rFonts w:ascii="Times New Roman" w:hAnsi="Times New Roman" w:cs="Times New Roman"/>
          <w:sz w:val="24"/>
          <w:szCs w:val="24"/>
        </w:rPr>
        <w:t xml:space="preserve"> gün</w:t>
      </w:r>
      <w:r w:rsidR="004041B3">
        <w:rPr>
          <w:rFonts w:ascii="Times New Roman" w:hAnsi="Times New Roman" w:cs="Times New Roman"/>
          <w:sz w:val="24"/>
          <w:szCs w:val="24"/>
        </w:rPr>
        <w:t xml:space="preserve"> olmak üzere ayrı ayrı staj yapabileceği gibi tek seferde 60 gün olarak</w:t>
      </w:r>
      <w:r w:rsidR="002D26EE">
        <w:rPr>
          <w:rFonts w:ascii="Times New Roman" w:hAnsi="Times New Roman" w:cs="Times New Roman"/>
          <w:sz w:val="24"/>
          <w:szCs w:val="24"/>
        </w:rPr>
        <w:t xml:space="preserve"> da</w:t>
      </w:r>
      <w:r w:rsidR="004041B3">
        <w:rPr>
          <w:rFonts w:ascii="Times New Roman" w:hAnsi="Times New Roman" w:cs="Times New Roman"/>
          <w:sz w:val="24"/>
          <w:szCs w:val="24"/>
        </w:rPr>
        <w:t xml:space="preserve"> stajını gerçekleştirebilir.</w:t>
      </w:r>
      <w:r w:rsidRPr="00150E49">
        <w:rPr>
          <w:rFonts w:ascii="Times New Roman" w:hAnsi="Times New Roman" w:cs="Times New Roman"/>
          <w:sz w:val="24"/>
          <w:szCs w:val="24"/>
        </w:rPr>
        <w:t xml:space="preserve"> </w:t>
      </w:r>
      <w:r w:rsidR="002D26EE">
        <w:rPr>
          <w:rFonts w:ascii="Times New Roman" w:hAnsi="Times New Roman" w:cs="Times New Roman"/>
          <w:sz w:val="24"/>
          <w:szCs w:val="24"/>
        </w:rPr>
        <w:t>Ö</w:t>
      </w:r>
      <w:r w:rsidRPr="00150E49">
        <w:rPr>
          <w:rFonts w:ascii="Times New Roman" w:hAnsi="Times New Roman" w:cs="Times New Roman"/>
          <w:sz w:val="24"/>
          <w:szCs w:val="24"/>
        </w:rPr>
        <w:t xml:space="preserve">ğrenciler birinci ya da </w:t>
      </w:r>
      <w:r w:rsidR="00B67307">
        <w:rPr>
          <w:rFonts w:ascii="Times New Roman" w:hAnsi="Times New Roman" w:cs="Times New Roman"/>
          <w:sz w:val="24"/>
          <w:szCs w:val="24"/>
        </w:rPr>
        <w:t>i</w:t>
      </w:r>
      <w:r w:rsidRPr="00150E49">
        <w:rPr>
          <w:rFonts w:ascii="Times New Roman" w:hAnsi="Times New Roman" w:cs="Times New Roman"/>
          <w:sz w:val="24"/>
          <w:szCs w:val="24"/>
        </w:rPr>
        <w:t xml:space="preserve">kinci grupta </w:t>
      </w:r>
      <w:r w:rsidR="00B67307">
        <w:rPr>
          <w:rFonts w:ascii="Times New Roman" w:hAnsi="Times New Roman" w:cs="Times New Roman"/>
          <w:sz w:val="24"/>
          <w:szCs w:val="24"/>
        </w:rPr>
        <w:t xml:space="preserve">olmayı kendileri tercih ederek </w:t>
      </w:r>
      <w:r>
        <w:rPr>
          <w:rFonts w:ascii="Times New Roman" w:hAnsi="Times New Roman" w:cs="Times New Roman"/>
          <w:sz w:val="24"/>
          <w:szCs w:val="24"/>
        </w:rPr>
        <w:t>bölüm staj sorumlusuna evraklarını teslim edebilirler. Birinci ve ikinci grup arasında staj başlangıç ve bitiş tarihi farklılığı bulunmaktadır.</w:t>
      </w:r>
    </w:p>
    <w:p w14:paraId="46B91481" w14:textId="5E1AB272" w:rsidR="00B93FBB" w:rsidRPr="00C647FB" w:rsidRDefault="00534B04"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w:t>
      </w:r>
      <w:r w:rsidR="0084563E" w:rsidRPr="00C647FB">
        <w:rPr>
          <w:rFonts w:ascii="Times New Roman" w:hAnsi="Times New Roman" w:cs="Times New Roman"/>
          <w:b/>
          <w:bCs/>
          <w:sz w:val="24"/>
          <w:szCs w:val="24"/>
        </w:rPr>
        <w:t>Yapacağım Yer Uygun Mu?</w:t>
      </w:r>
    </w:p>
    <w:p w14:paraId="61126AD7" w14:textId="0E1857C3" w:rsidR="00534B04" w:rsidRPr="00C647FB" w:rsidRDefault="00534B04" w:rsidP="00C647FB">
      <w:pPr>
        <w:spacing w:line="276" w:lineRule="auto"/>
        <w:jc w:val="both"/>
        <w:rPr>
          <w:rFonts w:ascii="Times New Roman" w:hAnsi="Times New Roman" w:cs="Times New Roman"/>
          <w:sz w:val="24"/>
          <w:szCs w:val="24"/>
        </w:rPr>
      </w:pPr>
      <w:r w:rsidRPr="00C647FB">
        <w:rPr>
          <w:rFonts w:ascii="Times New Roman" w:hAnsi="Times New Roman" w:cs="Times New Roman"/>
          <w:sz w:val="24"/>
          <w:szCs w:val="24"/>
        </w:rPr>
        <w:t xml:space="preserve">Öğrenciler, staj yapacakları yeri bulmadan önce Turizm Fakültesi Ortak Staj </w:t>
      </w:r>
      <w:r w:rsidR="00C114E9" w:rsidRPr="00C647FB">
        <w:rPr>
          <w:rFonts w:ascii="Times New Roman" w:hAnsi="Times New Roman" w:cs="Times New Roman"/>
          <w:sz w:val="24"/>
          <w:szCs w:val="24"/>
        </w:rPr>
        <w:t>Yönerge ’sini</w:t>
      </w:r>
      <w:r w:rsidRPr="00C647FB">
        <w:rPr>
          <w:rFonts w:ascii="Times New Roman" w:hAnsi="Times New Roman" w:cs="Times New Roman"/>
          <w:sz w:val="24"/>
          <w:szCs w:val="24"/>
        </w:rPr>
        <w:t xml:space="preserve"> </w:t>
      </w:r>
      <w:r w:rsidR="00685FF4">
        <w:rPr>
          <w:rFonts w:ascii="Times New Roman" w:hAnsi="Times New Roman" w:cs="Times New Roman"/>
          <w:sz w:val="24"/>
          <w:szCs w:val="24"/>
        </w:rPr>
        <w:t>(</w:t>
      </w:r>
      <w:hyperlink r:id="rId6" w:history="1">
        <w:r w:rsidR="00685FF4" w:rsidRPr="00B261A8">
          <w:rPr>
            <w:rStyle w:val="Kpr"/>
            <w:rFonts w:ascii="Times New Roman" w:hAnsi="Times New Roman" w:cs="Times New Roman"/>
            <w:sz w:val="24"/>
            <w:szCs w:val="24"/>
          </w:rPr>
          <w:t>https://hukuk.subu.edu.tr/sites/hukuk.subu.edu.tr/files/2021-07/Turizm%20Fak%C3%BCltesi%20B%C3%B6l%C3%BCmleri%20Ortak%20Staj%20Y%C3%B6nergesi.pdf</w:t>
        </w:r>
      </w:hyperlink>
      <w:r w:rsidR="00685FF4">
        <w:rPr>
          <w:rFonts w:ascii="Times New Roman" w:hAnsi="Times New Roman" w:cs="Times New Roman"/>
          <w:sz w:val="24"/>
          <w:szCs w:val="24"/>
        </w:rPr>
        <w:t xml:space="preserve">) </w:t>
      </w:r>
      <w:r w:rsidRPr="00C647FB">
        <w:rPr>
          <w:rFonts w:ascii="Times New Roman" w:hAnsi="Times New Roman" w:cs="Times New Roman"/>
          <w:sz w:val="24"/>
          <w:szCs w:val="24"/>
        </w:rPr>
        <w:t>okumalıdırlar. Yönerge içerisinde her bölüm öğrencisinin ne tür işletmelerde staj yapabileceğini yazmaktadır. Yönergede belirtilmeyen işletmeler kabul edilmemektedir.</w:t>
      </w:r>
    </w:p>
    <w:p w14:paraId="527540C8" w14:textId="47C5B92E" w:rsidR="00BA25A5" w:rsidRPr="00C647FB" w:rsidRDefault="0084563E"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Evraklarımı Teslim Ettim Şimdi Ne Yapmalıyım? </w:t>
      </w:r>
    </w:p>
    <w:p w14:paraId="1C347C05" w14:textId="249FC7ED" w:rsidR="00BA25A5" w:rsidRPr="00C647FB" w:rsidRDefault="00BA25A5" w:rsidP="00C647FB">
      <w:pPr>
        <w:spacing w:line="276" w:lineRule="auto"/>
        <w:jc w:val="both"/>
        <w:rPr>
          <w:rFonts w:ascii="Times New Roman" w:hAnsi="Times New Roman" w:cs="Times New Roman"/>
          <w:sz w:val="24"/>
          <w:szCs w:val="24"/>
        </w:rPr>
      </w:pPr>
      <w:r w:rsidRPr="00C647FB">
        <w:rPr>
          <w:rFonts w:ascii="Times New Roman" w:hAnsi="Times New Roman" w:cs="Times New Roman"/>
          <w:sz w:val="24"/>
          <w:szCs w:val="24"/>
        </w:rPr>
        <w:t xml:space="preserve">Staj evrakları bölüm staj sorumlusu tarafından teslim almış ve onaylanmış ise öğrenci, iş yeri ile kalan belge işlerini halletmelidir. Eğer işletme tarafında da herhangi bir işlem kalmadıysa öğrenci staj tarihi geldiğinde stajına direkt olarak başlar. </w:t>
      </w:r>
    </w:p>
    <w:p w14:paraId="563FFB47" w14:textId="3C914029" w:rsidR="00BA25A5" w:rsidRPr="00C647FB" w:rsidRDefault="00BA25A5"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w:t>
      </w:r>
      <w:r w:rsidR="0084563E" w:rsidRPr="00C647FB">
        <w:rPr>
          <w:rFonts w:ascii="Times New Roman" w:hAnsi="Times New Roman" w:cs="Times New Roman"/>
          <w:b/>
          <w:bCs/>
          <w:sz w:val="24"/>
          <w:szCs w:val="24"/>
        </w:rPr>
        <w:t xml:space="preserve">Sigortamı Nasıl Görebilirim / Ne Zaman Yapılır? </w:t>
      </w:r>
    </w:p>
    <w:p w14:paraId="302ECDA1" w14:textId="71C422F4" w:rsidR="00BA25A5" w:rsidRPr="00C647FB" w:rsidRDefault="00BA25A5" w:rsidP="00C647FB">
      <w:pPr>
        <w:spacing w:line="276" w:lineRule="auto"/>
        <w:jc w:val="both"/>
        <w:rPr>
          <w:rFonts w:ascii="Times New Roman" w:hAnsi="Times New Roman" w:cs="Times New Roman"/>
          <w:sz w:val="24"/>
          <w:szCs w:val="24"/>
        </w:rPr>
      </w:pPr>
      <w:r w:rsidRPr="00C647FB">
        <w:rPr>
          <w:rFonts w:ascii="Times New Roman" w:hAnsi="Times New Roman" w:cs="Times New Roman"/>
          <w:sz w:val="24"/>
          <w:szCs w:val="24"/>
        </w:rPr>
        <w:t>Staj sigortaları üniversite tarafından ilgili staj dönemlerinde staj başlangıcından önce yapılmaktadır. Sigortanın yapılma tarihi kesin olarak belirtilmemektedir fakat staj başlamadan önceki son iş gününe kadar tüm sigortalar başlatılır. Öğrenci, yapılan sigortasını E-Devlet sistemi üzerinden “4A işe giriş çıkış bildirgesi” sekmesinden görebilir.</w:t>
      </w:r>
    </w:p>
    <w:p w14:paraId="53964A03" w14:textId="282D6E14" w:rsidR="00BA25A5" w:rsidRPr="00C647FB" w:rsidRDefault="00660991" w:rsidP="00C647FB">
      <w:pPr>
        <w:pStyle w:val="ListeParagraf"/>
        <w:numPr>
          <w:ilvl w:val="0"/>
          <w:numId w:val="1"/>
        </w:numPr>
        <w:spacing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Stajım </w:t>
      </w:r>
      <w:r w:rsidR="0084563E" w:rsidRPr="00C647FB">
        <w:rPr>
          <w:rFonts w:ascii="Times New Roman" w:hAnsi="Times New Roman" w:cs="Times New Roman"/>
          <w:b/>
          <w:bCs/>
          <w:sz w:val="24"/>
          <w:szCs w:val="24"/>
        </w:rPr>
        <w:t>Bitti Ne Yapmalıyım?</w:t>
      </w:r>
    </w:p>
    <w:p w14:paraId="494A36F4" w14:textId="560B056D" w:rsidR="00660991" w:rsidRPr="00ED3AF9" w:rsidRDefault="00660991" w:rsidP="00C647FB">
      <w:pPr>
        <w:spacing w:after="0" w:line="276" w:lineRule="auto"/>
        <w:jc w:val="both"/>
        <w:rPr>
          <w:rFonts w:ascii="Times New Roman" w:hAnsi="Times New Roman" w:cs="Times New Roman"/>
          <w:sz w:val="24"/>
          <w:szCs w:val="24"/>
        </w:rPr>
      </w:pPr>
      <w:r w:rsidRPr="00ED3AF9">
        <w:rPr>
          <w:rFonts w:ascii="Times New Roman" w:hAnsi="Times New Roman" w:cs="Times New Roman"/>
          <w:sz w:val="24"/>
          <w:szCs w:val="24"/>
        </w:rPr>
        <w:t xml:space="preserve">Öğrenci, stajı bittiğinde </w:t>
      </w:r>
      <w:r w:rsidRPr="00ED3AF9">
        <w:rPr>
          <w:rFonts w:ascii="Times New Roman" w:hAnsi="Times New Roman" w:cs="Times New Roman"/>
          <w:b/>
          <w:sz w:val="24"/>
          <w:szCs w:val="24"/>
        </w:rPr>
        <w:t>Staj Değerlendirme Formu</w:t>
      </w:r>
      <w:r w:rsidRPr="00ED3AF9">
        <w:rPr>
          <w:rFonts w:ascii="Times New Roman" w:hAnsi="Times New Roman" w:cs="Times New Roman"/>
          <w:sz w:val="24"/>
          <w:szCs w:val="24"/>
        </w:rPr>
        <w:t xml:space="preserve"> ile </w:t>
      </w:r>
      <w:r w:rsidRPr="00ED3AF9">
        <w:rPr>
          <w:rFonts w:ascii="Times New Roman" w:hAnsi="Times New Roman" w:cs="Times New Roman"/>
          <w:b/>
          <w:sz w:val="24"/>
          <w:szCs w:val="24"/>
        </w:rPr>
        <w:t>Stajı Raporu</w:t>
      </w:r>
      <w:r w:rsidRPr="00ED3AF9">
        <w:rPr>
          <w:rFonts w:ascii="Times New Roman" w:hAnsi="Times New Roman" w:cs="Times New Roman"/>
          <w:sz w:val="24"/>
          <w:szCs w:val="24"/>
        </w:rPr>
        <w:t xml:space="preserve">nu Kapak </w:t>
      </w:r>
      <w:proofErr w:type="gramStart"/>
      <w:r w:rsidRPr="00ED3AF9">
        <w:rPr>
          <w:rFonts w:ascii="Times New Roman" w:hAnsi="Times New Roman" w:cs="Times New Roman"/>
          <w:sz w:val="24"/>
          <w:szCs w:val="24"/>
        </w:rPr>
        <w:t>ile beraber</w:t>
      </w:r>
      <w:proofErr w:type="gramEnd"/>
      <w:r w:rsidRPr="00ED3AF9">
        <w:rPr>
          <w:rFonts w:ascii="Times New Roman" w:hAnsi="Times New Roman" w:cs="Times New Roman"/>
          <w:sz w:val="24"/>
          <w:szCs w:val="24"/>
        </w:rPr>
        <w:t xml:space="preserve"> 2025-2026 Akademik Yılı Güz </w:t>
      </w:r>
      <w:proofErr w:type="gramStart"/>
      <w:r w:rsidRPr="00ED3AF9">
        <w:rPr>
          <w:rFonts w:ascii="Times New Roman" w:hAnsi="Times New Roman" w:cs="Times New Roman"/>
          <w:sz w:val="24"/>
          <w:szCs w:val="24"/>
        </w:rPr>
        <w:t>Döneminin  İlk</w:t>
      </w:r>
      <w:proofErr w:type="gramEnd"/>
      <w:r w:rsidRPr="00ED3AF9">
        <w:rPr>
          <w:rFonts w:ascii="Times New Roman" w:hAnsi="Times New Roman" w:cs="Times New Roman"/>
          <w:sz w:val="24"/>
          <w:szCs w:val="24"/>
        </w:rPr>
        <w:t xml:space="preserve">  2 (</w:t>
      </w:r>
      <w:proofErr w:type="gramStart"/>
      <w:r w:rsidRPr="00ED3AF9">
        <w:rPr>
          <w:rFonts w:ascii="Times New Roman" w:hAnsi="Times New Roman" w:cs="Times New Roman"/>
          <w:sz w:val="24"/>
          <w:szCs w:val="24"/>
        </w:rPr>
        <w:t>İki)  haftası</w:t>
      </w:r>
      <w:proofErr w:type="gramEnd"/>
      <w:r w:rsidRPr="00ED3AF9">
        <w:rPr>
          <w:rFonts w:ascii="Times New Roman" w:hAnsi="Times New Roman" w:cs="Times New Roman"/>
          <w:sz w:val="24"/>
          <w:szCs w:val="24"/>
        </w:rPr>
        <w:t xml:space="preserve"> içerisinde Staj Komisyonlarında </w:t>
      </w:r>
      <w:r w:rsidRPr="00ED3AF9">
        <w:rPr>
          <w:rFonts w:ascii="Times New Roman" w:hAnsi="Times New Roman" w:cs="Times New Roman"/>
          <w:sz w:val="24"/>
          <w:szCs w:val="24"/>
        </w:rPr>
        <w:lastRenderedPageBreak/>
        <w:t>yer alan Araştırma Görevlilerine teslim edilmesi gerekmektedir. Bu tarihlerden sonra getirilen evraklar kesinlikle teslim alınma</w:t>
      </w:r>
      <w:r w:rsidR="006F2D85" w:rsidRPr="00ED3AF9">
        <w:rPr>
          <w:rFonts w:ascii="Times New Roman" w:hAnsi="Times New Roman" w:cs="Times New Roman"/>
          <w:sz w:val="24"/>
          <w:szCs w:val="24"/>
        </w:rPr>
        <w:t xml:space="preserve">maktadır. </w:t>
      </w:r>
    </w:p>
    <w:p w14:paraId="27171324" w14:textId="463BB1AB" w:rsidR="00260A58" w:rsidRPr="00ED3AF9" w:rsidRDefault="00260A58" w:rsidP="00C647FB">
      <w:pPr>
        <w:pStyle w:val="ListeParagraf"/>
        <w:numPr>
          <w:ilvl w:val="0"/>
          <w:numId w:val="1"/>
        </w:numPr>
        <w:spacing w:after="0" w:line="276" w:lineRule="auto"/>
        <w:jc w:val="both"/>
        <w:rPr>
          <w:rFonts w:ascii="Times New Roman" w:hAnsi="Times New Roman" w:cs="Times New Roman"/>
          <w:b/>
          <w:bCs/>
          <w:sz w:val="24"/>
          <w:szCs w:val="24"/>
        </w:rPr>
      </w:pPr>
      <w:r w:rsidRPr="00ED3AF9">
        <w:rPr>
          <w:rFonts w:ascii="Times New Roman" w:hAnsi="Times New Roman" w:cs="Times New Roman"/>
          <w:b/>
          <w:bCs/>
          <w:sz w:val="24"/>
          <w:szCs w:val="24"/>
        </w:rPr>
        <w:t>İşletme</w:t>
      </w:r>
      <w:r w:rsidR="001E07F3">
        <w:rPr>
          <w:rFonts w:ascii="Times New Roman" w:hAnsi="Times New Roman" w:cs="Times New Roman"/>
          <w:b/>
          <w:bCs/>
          <w:sz w:val="24"/>
          <w:szCs w:val="24"/>
        </w:rPr>
        <w:t xml:space="preserve"> veya </w:t>
      </w:r>
      <w:r w:rsidR="0084563E">
        <w:rPr>
          <w:rFonts w:ascii="Times New Roman" w:hAnsi="Times New Roman" w:cs="Times New Roman"/>
          <w:b/>
          <w:bCs/>
          <w:sz w:val="24"/>
          <w:szCs w:val="24"/>
        </w:rPr>
        <w:t>Stajımla</w:t>
      </w:r>
      <w:r w:rsidR="0084563E" w:rsidRPr="00ED3AF9">
        <w:rPr>
          <w:rFonts w:ascii="Times New Roman" w:hAnsi="Times New Roman" w:cs="Times New Roman"/>
          <w:b/>
          <w:bCs/>
          <w:sz w:val="24"/>
          <w:szCs w:val="24"/>
        </w:rPr>
        <w:t xml:space="preserve"> ile İlgili Sorunlar Yaşıyorum Ne Yapmalıyım? </w:t>
      </w:r>
    </w:p>
    <w:p w14:paraId="0B85DFDB" w14:textId="72B959E5" w:rsidR="001234B8" w:rsidRPr="00C647FB" w:rsidRDefault="00260A58" w:rsidP="00C647FB">
      <w:pPr>
        <w:spacing w:after="0" w:line="276" w:lineRule="auto"/>
        <w:jc w:val="both"/>
        <w:rPr>
          <w:rFonts w:ascii="Times New Roman" w:hAnsi="Times New Roman" w:cs="Times New Roman"/>
          <w:sz w:val="24"/>
          <w:szCs w:val="24"/>
        </w:rPr>
      </w:pPr>
      <w:r w:rsidRPr="00C647FB">
        <w:rPr>
          <w:rFonts w:ascii="Times New Roman" w:hAnsi="Times New Roman" w:cs="Times New Roman"/>
          <w:sz w:val="24"/>
          <w:szCs w:val="24"/>
        </w:rPr>
        <w:t>Öğrenci, işletmesi</w:t>
      </w:r>
      <w:r w:rsidR="00C76FDF">
        <w:rPr>
          <w:rFonts w:ascii="Times New Roman" w:hAnsi="Times New Roman" w:cs="Times New Roman"/>
          <w:sz w:val="24"/>
          <w:szCs w:val="24"/>
        </w:rPr>
        <w:t xml:space="preserve"> veya stajı</w:t>
      </w:r>
      <w:r w:rsidRPr="00C647FB">
        <w:rPr>
          <w:rFonts w:ascii="Times New Roman" w:hAnsi="Times New Roman" w:cs="Times New Roman"/>
          <w:sz w:val="24"/>
          <w:szCs w:val="24"/>
        </w:rPr>
        <w:t xml:space="preserve"> ile ilgili sorunlar yaşadığında bu durumu bölüm staj sorumlularına e-posta aracılığı ile iletmelidir. </w:t>
      </w:r>
      <w:r w:rsidR="001234B8" w:rsidRPr="00C647FB">
        <w:rPr>
          <w:rFonts w:ascii="Times New Roman" w:hAnsi="Times New Roman" w:cs="Times New Roman"/>
          <w:sz w:val="24"/>
          <w:szCs w:val="24"/>
        </w:rPr>
        <w:t xml:space="preserve">Stajyerler, </w:t>
      </w:r>
    </w:p>
    <w:p w14:paraId="14C95D8F" w14:textId="666D55EA" w:rsidR="001234B8" w:rsidRPr="00C647FB" w:rsidRDefault="001234B8" w:rsidP="00C647FB">
      <w:pPr>
        <w:pStyle w:val="ListeParagraf"/>
        <w:numPr>
          <w:ilvl w:val="0"/>
          <w:numId w:val="6"/>
        </w:numPr>
        <w:spacing w:after="0" w:line="276" w:lineRule="auto"/>
        <w:jc w:val="both"/>
        <w:rPr>
          <w:rFonts w:ascii="Times New Roman" w:hAnsi="Times New Roman" w:cs="Times New Roman"/>
          <w:sz w:val="24"/>
          <w:szCs w:val="24"/>
        </w:rPr>
      </w:pPr>
      <w:r w:rsidRPr="00C647FB">
        <w:rPr>
          <w:rFonts w:ascii="Times New Roman" w:hAnsi="Times New Roman" w:cs="Times New Roman"/>
          <w:sz w:val="24"/>
          <w:szCs w:val="24"/>
        </w:rPr>
        <w:t>Staj/mesleki uygulama başlangıç ve bitiş tarihlerinde bir değişiklik olduğunda,</w:t>
      </w:r>
    </w:p>
    <w:p w14:paraId="0C16ED0D" w14:textId="4204F78F" w:rsidR="001234B8" w:rsidRPr="00C647FB" w:rsidRDefault="001234B8" w:rsidP="00C647FB">
      <w:pPr>
        <w:pStyle w:val="ListeParagraf"/>
        <w:numPr>
          <w:ilvl w:val="0"/>
          <w:numId w:val="6"/>
        </w:numPr>
        <w:spacing w:after="0" w:line="276" w:lineRule="auto"/>
        <w:jc w:val="both"/>
        <w:rPr>
          <w:rFonts w:ascii="Times New Roman" w:hAnsi="Times New Roman" w:cs="Times New Roman"/>
          <w:sz w:val="24"/>
          <w:szCs w:val="24"/>
        </w:rPr>
      </w:pPr>
      <w:r w:rsidRPr="00C647FB">
        <w:rPr>
          <w:rFonts w:ascii="Times New Roman" w:hAnsi="Times New Roman" w:cs="Times New Roman"/>
          <w:sz w:val="24"/>
          <w:szCs w:val="24"/>
        </w:rPr>
        <w:t>Belirlenen işletmede stajyer olarak çalışmaktan vazgeçme durumunda ve</w:t>
      </w:r>
    </w:p>
    <w:p w14:paraId="5AD88FA1" w14:textId="567270AA" w:rsidR="001234B8" w:rsidRPr="00C647FB" w:rsidRDefault="001234B8" w:rsidP="00C647FB">
      <w:pPr>
        <w:pStyle w:val="ListeParagraf"/>
        <w:numPr>
          <w:ilvl w:val="0"/>
          <w:numId w:val="6"/>
        </w:numPr>
        <w:spacing w:after="0" w:line="276" w:lineRule="auto"/>
        <w:jc w:val="both"/>
        <w:rPr>
          <w:rFonts w:ascii="Times New Roman" w:hAnsi="Times New Roman" w:cs="Times New Roman"/>
          <w:sz w:val="24"/>
          <w:szCs w:val="24"/>
        </w:rPr>
      </w:pPr>
      <w:r w:rsidRPr="00C647FB">
        <w:rPr>
          <w:rFonts w:ascii="Times New Roman" w:hAnsi="Times New Roman" w:cs="Times New Roman"/>
          <w:sz w:val="24"/>
          <w:szCs w:val="24"/>
        </w:rPr>
        <w:t>Staj/mesleki uygulamanın yürütülmesini kesintiye uğratıp, niteliğini değiştirecek herhangi bir gelişmede,</w:t>
      </w:r>
    </w:p>
    <w:p w14:paraId="74611A79" w14:textId="05BFE37A" w:rsidR="00260A58" w:rsidRPr="00C647FB" w:rsidRDefault="001234B8" w:rsidP="00C647FB">
      <w:pPr>
        <w:spacing w:after="0" w:line="276" w:lineRule="auto"/>
        <w:jc w:val="both"/>
        <w:rPr>
          <w:rFonts w:ascii="Times New Roman" w:hAnsi="Times New Roman" w:cs="Times New Roman"/>
          <w:sz w:val="24"/>
          <w:szCs w:val="24"/>
        </w:rPr>
      </w:pPr>
      <w:r w:rsidRPr="00C647FB">
        <w:rPr>
          <w:rFonts w:ascii="Times New Roman" w:hAnsi="Times New Roman" w:cs="Times New Roman"/>
          <w:sz w:val="24"/>
          <w:szCs w:val="24"/>
        </w:rPr>
        <w:t>En az bir hafta öncesinden Bölüm Staj Komisyonuna bilgi vermek zorundadır. Aksi takdirde, 5510 sayılı kanun gereği doğabilecek cezai yükümlülükleri kabul etmiş sayılır.</w:t>
      </w:r>
    </w:p>
    <w:p w14:paraId="11BCCC99" w14:textId="763EDF6C" w:rsidR="00006E08" w:rsidRPr="00C647FB" w:rsidRDefault="00F160E4" w:rsidP="00C647FB">
      <w:pPr>
        <w:pStyle w:val="ListeParagraf"/>
        <w:numPr>
          <w:ilvl w:val="0"/>
          <w:numId w:val="1"/>
        </w:numPr>
        <w:spacing w:after="0" w:line="276" w:lineRule="auto"/>
        <w:jc w:val="both"/>
        <w:rPr>
          <w:rFonts w:ascii="Times New Roman" w:hAnsi="Times New Roman" w:cs="Times New Roman"/>
          <w:b/>
          <w:bCs/>
          <w:sz w:val="24"/>
          <w:szCs w:val="24"/>
        </w:rPr>
      </w:pPr>
      <w:r w:rsidRPr="00C647FB">
        <w:rPr>
          <w:rFonts w:ascii="Times New Roman" w:hAnsi="Times New Roman" w:cs="Times New Roman"/>
          <w:b/>
          <w:bCs/>
          <w:sz w:val="24"/>
          <w:szCs w:val="24"/>
        </w:rPr>
        <w:t xml:space="preserve">Staj </w:t>
      </w:r>
      <w:r w:rsidR="0084563E" w:rsidRPr="00C647FB">
        <w:rPr>
          <w:rFonts w:ascii="Times New Roman" w:hAnsi="Times New Roman" w:cs="Times New Roman"/>
          <w:b/>
          <w:bCs/>
          <w:sz w:val="24"/>
          <w:szCs w:val="24"/>
        </w:rPr>
        <w:t>Notum Nasıl İşlenecek?</w:t>
      </w:r>
    </w:p>
    <w:p w14:paraId="1F57DEF0" w14:textId="3AB2E72A" w:rsidR="00660991" w:rsidRDefault="00C76FDF" w:rsidP="00C647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7 veya 8. Yarıyılda ya da alabileceği herhangi bir dönem içerisinde TRZ 406 Kodlu Staj dersini alması ve bunu bölüm staj sorumlusuna iletmeleri gerekmektedir. Yaz stajı bir derstir. Bu nedenle notun girilebilmesi için dersin alınması gerekmektedir. </w:t>
      </w:r>
    </w:p>
    <w:p w14:paraId="6F9EF8C4" w14:textId="77777777" w:rsidR="006E55E5" w:rsidRDefault="006E55E5" w:rsidP="00C647FB">
      <w:pPr>
        <w:spacing w:line="276" w:lineRule="auto"/>
        <w:jc w:val="both"/>
        <w:rPr>
          <w:rFonts w:ascii="Times New Roman" w:hAnsi="Times New Roman" w:cs="Times New Roman"/>
          <w:sz w:val="24"/>
          <w:szCs w:val="24"/>
        </w:rPr>
      </w:pPr>
    </w:p>
    <w:p w14:paraId="6B961248" w14:textId="3B9D310E" w:rsidR="00D871C9" w:rsidRDefault="00D871C9" w:rsidP="00C647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Daha detaylı bilgi için bölüm staj sorumlularına e-posta aracılığı ile ulaşabilirsiniz. </w:t>
      </w:r>
    </w:p>
    <w:tbl>
      <w:tblPr>
        <w:tblStyle w:val="TabloKlavuzu"/>
        <w:tblW w:w="0" w:type="auto"/>
        <w:tblLook w:val="04A0" w:firstRow="1" w:lastRow="0" w:firstColumn="1" w:lastColumn="0" w:noHBand="0" w:noVBand="1"/>
      </w:tblPr>
      <w:tblGrid>
        <w:gridCol w:w="2337"/>
        <w:gridCol w:w="2146"/>
        <w:gridCol w:w="2306"/>
        <w:gridCol w:w="2273"/>
      </w:tblGrid>
      <w:tr w:rsidR="007A7A62" w14:paraId="16A165F7" w14:textId="77777777" w:rsidTr="00B931F5">
        <w:tc>
          <w:tcPr>
            <w:tcW w:w="2337" w:type="dxa"/>
          </w:tcPr>
          <w:p w14:paraId="3CCC2BD1" w14:textId="77777777" w:rsidR="007A7A62" w:rsidRPr="00271B51" w:rsidRDefault="007A7A62" w:rsidP="00094A1C">
            <w:pPr>
              <w:outlineLvl w:val="0"/>
              <w:rPr>
                <w:rFonts w:cstheme="minorHAnsi"/>
                <w:b/>
                <w:color w:val="222222"/>
                <w:sz w:val="20"/>
                <w:szCs w:val="20"/>
                <w:shd w:val="clear" w:color="auto" w:fill="FFFFFF"/>
              </w:rPr>
            </w:pPr>
            <w:r w:rsidRPr="00271B51">
              <w:rPr>
                <w:rFonts w:cstheme="minorHAnsi"/>
                <w:b/>
                <w:color w:val="222222"/>
                <w:sz w:val="20"/>
                <w:szCs w:val="20"/>
                <w:shd w:val="clear" w:color="auto" w:fill="FFFFFF"/>
              </w:rPr>
              <w:t>TURİZM İŞLETMECİLİĞİ</w:t>
            </w:r>
          </w:p>
        </w:tc>
        <w:tc>
          <w:tcPr>
            <w:tcW w:w="2146" w:type="dxa"/>
          </w:tcPr>
          <w:p w14:paraId="7FB9CC7C" w14:textId="77777777" w:rsidR="007A7A62" w:rsidRPr="00271B51" w:rsidRDefault="007A7A62" w:rsidP="00094A1C">
            <w:pPr>
              <w:outlineLvl w:val="0"/>
              <w:rPr>
                <w:rFonts w:cstheme="minorHAnsi"/>
                <w:b/>
                <w:color w:val="222222"/>
                <w:sz w:val="20"/>
                <w:szCs w:val="20"/>
                <w:shd w:val="clear" w:color="auto" w:fill="FFFFFF"/>
              </w:rPr>
            </w:pPr>
            <w:r w:rsidRPr="00271B51">
              <w:rPr>
                <w:rFonts w:cstheme="minorHAnsi"/>
                <w:b/>
                <w:color w:val="222222"/>
                <w:sz w:val="20"/>
                <w:szCs w:val="20"/>
                <w:shd w:val="clear" w:color="auto" w:fill="FFFFFF"/>
              </w:rPr>
              <w:t>TURİZM REHBERLİĞİ</w:t>
            </w:r>
          </w:p>
        </w:tc>
        <w:tc>
          <w:tcPr>
            <w:tcW w:w="2306" w:type="dxa"/>
          </w:tcPr>
          <w:p w14:paraId="15E6AFE7" w14:textId="77777777" w:rsidR="007A7A62" w:rsidRPr="00271B51" w:rsidRDefault="007A7A62" w:rsidP="00094A1C">
            <w:pPr>
              <w:outlineLvl w:val="0"/>
              <w:rPr>
                <w:rFonts w:cstheme="minorHAnsi"/>
                <w:b/>
                <w:color w:val="222222"/>
                <w:sz w:val="20"/>
                <w:szCs w:val="20"/>
                <w:shd w:val="clear" w:color="auto" w:fill="FFFFFF"/>
              </w:rPr>
            </w:pPr>
            <w:r w:rsidRPr="00271B51">
              <w:rPr>
                <w:rFonts w:cstheme="minorHAnsi"/>
                <w:b/>
                <w:color w:val="222222"/>
                <w:sz w:val="20"/>
                <w:szCs w:val="20"/>
                <w:shd w:val="clear" w:color="auto" w:fill="FFFFFF"/>
              </w:rPr>
              <w:t>GASTRONOMİ VE MUTFAK SANATLARI</w:t>
            </w:r>
          </w:p>
        </w:tc>
        <w:tc>
          <w:tcPr>
            <w:tcW w:w="2273" w:type="dxa"/>
          </w:tcPr>
          <w:p w14:paraId="4DF6F853" w14:textId="77777777" w:rsidR="007A7A62" w:rsidRPr="00271B51" w:rsidRDefault="007A7A62" w:rsidP="00094A1C">
            <w:pPr>
              <w:outlineLvl w:val="0"/>
              <w:rPr>
                <w:rFonts w:cstheme="minorHAnsi"/>
                <w:b/>
                <w:color w:val="222222"/>
                <w:sz w:val="20"/>
                <w:szCs w:val="20"/>
                <w:shd w:val="clear" w:color="auto" w:fill="FFFFFF"/>
              </w:rPr>
            </w:pPr>
            <w:r w:rsidRPr="00271B51">
              <w:rPr>
                <w:rFonts w:cstheme="minorHAnsi"/>
                <w:b/>
                <w:color w:val="222222"/>
                <w:sz w:val="20"/>
                <w:szCs w:val="20"/>
                <w:shd w:val="clear" w:color="auto" w:fill="FFFFFF"/>
              </w:rPr>
              <w:t>REKREASYON YÖNETİMİ</w:t>
            </w:r>
          </w:p>
        </w:tc>
      </w:tr>
      <w:tr w:rsidR="007A7A62" w14:paraId="6A8A0F31" w14:textId="77777777" w:rsidTr="00B931F5">
        <w:tc>
          <w:tcPr>
            <w:tcW w:w="2337" w:type="dxa"/>
            <w:vAlign w:val="center"/>
          </w:tcPr>
          <w:p w14:paraId="48D17817" w14:textId="74D6DB46" w:rsidR="007A7A62" w:rsidRPr="00271B51" w:rsidRDefault="00B21CB6" w:rsidP="00094A1C">
            <w:pPr>
              <w:outlineLvl w:val="0"/>
              <w:rPr>
                <w:rFonts w:cstheme="minorHAnsi"/>
                <w:color w:val="222222"/>
                <w:sz w:val="20"/>
                <w:szCs w:val="20"/>
                <w:shd w:val="clear" w:color="auto" w:fill="FFFFFF"/>
              </w:rPr>
            </w:pPr>
            <w:r>
              <w:rPr>
                <w:rFonts w:cstheme="minorHAnsi"/>
                <w:color w:val="222222"/>
                <w:sz w:val="20"/>
                <w:szCs w:val="20"/>
                <w:shd w:val="clear" w:color="auto" w:fill="FFFFFF"/>
              </w:rPr>
              <w:t>Dr. Öğr. Üyesi Oğuz ÇOLAK</w:t>
            </w:r>
            <w:r w:rsidR="007A7A62" w:rsidRPr="00271B51">
              <w:rPr>
                <w:rFonts w:cstheme="minorHAnsi"/>
                <w:color w:val="222222"/>
                <w:sz w:val="20"/>
                <w:szCs w:val="20"/>
                <w:shd w:val="clear" w:color="auto" w:fill="FFFFFF"/>
              </w:rPr>
              <w:t xml:space="preserve"> </w:t>
            </w:r>
          </w:p>
        </w:tc>
        <w:tc>
          <w:tcPr>
            <w:tcW w:w="2146" w:type="dxa"/>
          </w:tcPr>
          <w:p w14:paraId="26F8EF83" w14:textId="2E9FAB91" w:rsidR="007A7A62" w:rsidRPr="00271B51" w:rsidRDefault="007A7A62" w:rsidP="00094A1C">
            <w:pPr>
              <w:outlineLvl w:val="0"/>
              <w:rPr>
                <w:rFonts w:cstheme="minorHAnsi"/>
                <w:color w:val="222222"/>
                <w:sz w:val="20"/>
                <w:szCs w:val="20"/>
                <w:shd w:val="clear" w:color="auto" w:fill="FFFFFF"/>
              </w:rPr>
            </w:pPr>
            <w:proofErr w:type="spellStart"/>
            <w:r w:rsidRPr="00271B51">
              <w:rPr>
                <w:rFonts w:cstheme="minorHAnsi"/>
                <w:color w:val="222222"/>
                <w:sz w:val="20"/>
                <w:szCs w:val="20"/>
                <w:shd w:val="clear" w:color="auto" w:fill="FFFFFF"/>
              </w:rPr>
              <w:t>Dr.Öğr</w:t>
            </w:r>
            <w:proofErr w:type="spellEnd"/>
            <w:r w:rsidRPr="00271B51">
              <w:rPr>
                <w:rFonts w:cstheme="minorHAnsi"/>
                <w:color w:val="222222"/>
                <w:sz w:val="20"/>
                <w:szCs w:val="20"/>
                <w:shd w:val="clear" w:color="auto" w:fill="FFFFFF"/>
              </w:rPr>
              <w:t xml:space="preserve">. Üyesi Didar SARI ÇALLI </w:t>
            </w:r>
          </w:p>
        </w:tc>
        <w:tc>
          <w:tcPr>
            <w:tcW w:w="2306" w:type="dxa"/>
          </w:tcPr>
          <w:p w14:paraId="3709304F" w14:textId="26A14A87" w:rsidR="007A7A62" w:rsidRPr="00271B51" w:rsidRDefault="007A7A62" w:rsidP="00094A1C">
            <w:pPr>
              <w:outlineLvl w:val="0"/>
              <w:rPr>
                <w:rFonts w:cstheme="minorHAnsi"/>
                <w:color w:val="222222"/>
                <w:sz w:val="20"/>
                <w:szCs w:val="20"/>
                <w:shd w:val="clear" w:color="auto" w:fill="FFFFFF"/>
              </w:rPr>
            </w:pPr>
            <w:proofErr w:type="spellStart"/>
            <w:r>
              <w:rPr>
                <w:rFonts w:cstheme="minorHAnsi"/>
                <w:color w:val="222222"/>
                <w:sz w:val="20"/>
                <w:szCs w:val="20"/>
                <w:shd w:val="clear" w:color="auto" w:fill="FFFFFF"/>
              </w:rPr>
              <w:t>Doç.Dr</w:t>
            </w:r>
            <w:proofErr w:type="spellEnd"/>
            <w:r>
              <w:rPr>
                <w:rFonts w:cstheme="minorHAnsi"/>
                <w:color w:val="222222"/>
                <w:sz w:val="20"/>
                <w:szCs w:val="20"/>
                <w:shd w:val="clear" w:color="auto" w:fill="FFFFFF"/>
              </w:rPr>
              <w:t>.</w:t>
            </w:r>
            <w:r w:rsidRPr="00271B51">
              <w:rPr>
                <w:rFonts w:cstheme="minorHAnsi"/>
                <w:color w:val="222222"/>
                <w:sz w:val="20"/>
                <w:szCs w:val="20"/>
                <w:shd w:val="clear" w:color="auto" w:fill="FFFFFF"/>
              </w:rPr>
              <w:t xml:space="preserve"> Gülçin ÖZBAY </w:t>
            </w:r>
          </w:p>
        </w:tc>
        <w:tc>
          <w:tcPr>
            <w:tcW w:w="2273" w:type="dxa"/>
          </w:tcPr>
          <w:p w14:paraId="768F179E" w14:textId="7C3F5B7B" w:rsidR="007A7A62" w:rsidRPr="00271B51" w:rsidRDefault="007A7A62" w:rsidP="00094A1C">
            <w:pPr>
              <w:outlineLvl w:val="0"/>
              <w:rPr>
                <w:rFonts w:cstheme="minorHAnsi"/>
                <w:color w:val="222222"/>
                <w:sz w:val="20"/>
                <w:szCs w:val="20"/>
                <w:shd w:val="clear" w:color="auto" w:fill="FFFFFF"/>
              </w:rPr>
            </w:pPr>
            <w:r>
              <w:rPr>
                <w:rFonts w:cstheme="minorHAnsi"/>
                <w:color w:val="222222"/>
                <w:sz w:val="20"/>
                <w:szCs w:val="20"/>
                <w:shd w:val="clear" w:color="auto" w:fill="FFFFFF"/>
              </w:rPr>
              <w:t xml:space="preserve">Doç. </w:t>
            </w:r>
            <w:r w:rsidRPr="00271B51">
              <w:rPr>
                <w:rFonts w:cstheme="minorHAnsi"/>
                <w:color w:val="222222"/>
                <w:sz w:val="20"/>
                <w:szCs w:val="20"/>
                <w:shd w:val="clear" w:color="auto" w:fill="FFFFFF"/>
              </w:rPr>
              <w:t>Dr.</w:t>
            </w:r>
            <w:r>
              <w:rPr>
                <w:rFonts w:cstheme="minorHAnsi"/>
                <w:color w:val="222222"/>
                <w:sz w:val="20"/>
                <w:szCs w:val="20"/>
                <w:shd w:val="clear" w:color="auto" w:fill="FFFFFF"/>
              </w:rPr>
              <w:t xml:space="preserve"> </w:t>
            </w:r>
            <w:r w:rsidRPr="00271B51">
              <w:rPr>
                <w:rFonts w:cstheme="minorHAnsi"/>
                <w:color w:val="222222"/>
                <w:sz w:val="20"/>
                <w:szCs w:val="20"/>
                <w:shd w:val="clear" w:color="auto" w:fill="FFFFFF"/>
              </w:rPr>
              <w:t>Güliz COŞKUN</w:t>
            </w:r>
          </w:p>
        </w:tc>
      </w:tr>
      <w:tr w:rsidR="007A7A62" w14:paraId="39EADAB6" w14:textId="77777777" w:rsidTr="00B931F5">
        <w:tc>
          <w:tcPr>
            <w:tcW w:w="2337" w:type="dxa"/>
            <w:vAlign w:val="center"/>
          </w:tcPr>
          <w:p w14:paraId="4D75C250"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r>
              <w:rPr>
                <w:rFonts w:cstheme="minorHAnsi"/>
                <w:color w:val="222222"/>
                <w:sz w:val="20"/>
                <w:szCs w:val="20"/>
                <w:shd w:val="clear" w:color="auto" w:fill="FFFFFF"/>
              </w:rPr>
              <w:t>Serdar BÜLBÜL</w:t>
            </w:r>
          </w:p>
        </w:tc>
        <w:tc>
          <w:tcPr>
            <w:tcW w:w="2146" w:type="dxa"/>
            <w:vAlign w:val="center"/>
          </w:tcPr>
          <w:p w14:paraId="39AC460A"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r>
              <w:rPr>
                <w:rFonts w:cstheme="minorHAnsi"/>
                <w:color w:val="222222"/>
                <w:sz w:val="20"/>
                <w:szCs w:val="20"/>
                <w:shd w:val="clear" w:color="auto" w:fill="FFFFFF"/>
              </w:rPr>
              <w:t>Uğur ZEREN</w:t>
            </w:r>
          </w:p>
        </w:tc>
        <w:tc>
          <w:tcPr>
            <w:tcW w:w="2306" w:type="dxa"/>
          </w:tcPr>
          <w:p w14:paraId="2107B258"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Arş. Gör.</w:t>
            </w:r>
            <w:r>
              <w:rPr>
                <w:rFonts w:cstheme="minorHAnsi"/>
                <w:color w:val="222222"/>
                <w:sz w:val="20"/>
                <w:szCs w:val="20"/>
                <w:shd w:val="clear" w:color="auto" w:fill="FFFFFF"/>
              </w:rPr>
              <w:t xml:space="preserve"> Dr.</w:t>
            </w:r>
            <w:r w:rsidRPr="00271B51">
              <w:rPr>
                <w:rFonts w:cstheme="minorHAnsi"/>
                <w:color w:val="222222"/>
                <w:sz w:val="20"/>
                <w:szCs w:val="20"/>
                <w:shd w:val="clear" w:color="auto" w:fill="FFFFFF"/>
              </w:rPr>
              <w:t xml:space="preserve">  </w:t>
            </w:r>
            <w:r>
              <w:rPr>
                <w:rFonts w:cstheme="minorHAnsi"/>
                <w:color w:val="222222"/>
                <w:sz w:val="20"/>
                <w:szCs w:val="20"/>
                <w:shd w:val="clear" w:color="auto" w:fill="FFFFFF"/>
              </w:rPr>
              <w:t>Mustafa İnanç KAPUCUOĞLU</w:t>
            </w:r>
          </w:p>
        </w:tc>
        <w:tc>
          <w:tcPr>
            <w:tcW w:w="2273" w:type="dxa"/>
          </w:tcPr>
          <w:p w14:paraId="3F51A319"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proofErr w:type="spellStart"/>
            <w:r w:rsidRPr="00271B51">
              <w:rPr>
                <w:rFonts w:cstheme="minorHAnsi"/>
                <w:color w:val="222222"/>
                <w:sz w:val="20"/>
                <w:szCs w:val="20"/>
                <w:shd w:val="clear" w:color="auto" w:fill="FFFFFF"/>
              </w:rPr>
              <w:t>Eminsafa</w:t>
            </w:r>
            <w:proofErr w:type="spellEnd"/>
            <w:r w:rsidRPr="00271B51">
              <w:rPr>
                <w:rFonts w:cstheme="minorHAnsi"/>
                <w:color w:val="222222"/>
                <w:sz w:val="20"/>
                <w:szCs w:val="20"/>
                <w:shd w:val="clear" w:color="auto" w:fill="FFFFFF"/>
              </w:rPr>
              <w:t xml:space="preserve"> DİLMAÇ</w:t>
            </w:r>
          </w:p>
        </w:tc>
      </w:tr>
      <w:tr w:rsidR="007A7A62" w14:paraId="67D2BD2F" w14:textId="77777777" w:rsidTr="00B931F5">
        <w:tc>
          <w:tcPr>
            <w:tcW w:w="2337" w:type="dxa"/>
            <w:vAlign w:val="center"/>
          </w:tcPr>
          <w:p w14:paraId="01D54FCA"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r>
              <w:rPr>
                <w:rFonts w:cstheme="minorHAnsi"/>
                <w:color w:val="222222"/>
                <w:sz w:val="20"/>
                <w:szCs w:val="20"/>
                <w:shd w:val="clear" w:color="auto" w:fill="FFFFFF"/>
              </w:rPr>
              <w:t>Simge ALTUNÖZ</w:t>
            </w:r>
          </w:p>
        </w:tc>
        <w:tc>
          <w:tcPr>
            <w:tcW w:w="2146" w:type="dxa"/>
            <w:vAlign w:val="center"/>
          </w:tcPr>
          <w:p w14:paraId="6F62996C"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r>
              <w:rPr>
                <w:rFonts w:cstheme="minorHAnsi"/>
                <w:color w:val="222222"/>
                <w:sz w:val="20"/>
                <w:szCs w:val="20"/>
                <w:shd w:val="clear" w:color="auto" w:fill="FFFFFF"/>
              </w:rPr>
              <w:t>İsmet KARATAŞ</w:t>
            </w:r>
          </w:p>
        </w:tc>
        <w:tc>
          <w:tcPr>
            <w:tcW w:w="2306" w:type="dxa"/>
          </w:tcPr>
          <w:p w14:paraId="34A4C869"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 xml:space="preserve">Arş. Gör. </w:t>
            </w:r>
            <w:r>
              <w:rPr>
                <w:rFonts w:cstheme="minorHAnsi"/>
                <w:color w:val="222222"/>
                <w:sz w:val="20"/>
                <w:szCs w:val="20"/>
                <w:shd w:val="clear" w:color="auto" w:fill="FFFFFF"/>
              </w:rPr>
              <w:t xml:space="preserve"> Elif KAYMAZ</w:t>
            </w:r>
          </w:p>
        </w:tc>
        <w:tc>
          <w:tcPr>
            <w:tcW w:w="2273" w:type="dxa"/>
          </w:tcPr>
          <w:p w14:paraId="30A93E96"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Arş. Gör.</w:t>
            </w:r>
            <w:r>
              <w:rPr>
                <w:rFonts w:cstheme="minorHAnsi"/>
                <w:color w:val="222222"/>
                <w:sz w:val="20"/>
                <w:szCs w:val="20"/>
                <w:shd w:val="clear" w:color="auto" w:fill="FFFFFF"/>
              </w:rPr>
              <w:t xml:space="preserve"> Esra ERŞAHİN</w:t>
            </w:r>
          </w:p>
        </w:tc>
      </w:tr>
      <w:tr w:rsidR="007A7A62" w14:paraId="4B48EE15" w14:textId="77777777" w:rsidTr="00B931F5">
        <w:tc>
          <w:tcPr>
            <w:tcW w:w="2337" w:type="dxa"/>
            <w:vAlign w:val="center"/>
          </w:tcPr>
          <w:p w14:paraId="1AB092DC" w14:textId="77777777" w:rsidR="007A7A62" w:rsidRPr="00271B51" w:rsidRDefault="007A7A62" w:rsidP="00094A1C">
            <w:pPr>
              <w:outlineLvl w:val="0"/>
              <w:rPr>
                <w:rFonts w:cstheme="minorHAnsi"/>
                <w:color w:val="222222"/>
                <w:sz w:val="20"/>
                <w:szCs w:val="20"/>
                <w:shd w:val="clear" w:color="auto" w:fill="FFFFFF"/>
              </w:rPr>
            </w:pPr>
          </w:p>
        </w:tc>
        <w:tc>
          <w:tcPr>
            <w:tcW w:w="2146" w:type="dxa"/>
            <w:vAlign w:val="center"/>
          </w:tcPr>
          <w:p w14:paraId="02FED326" w14:textId="77777777" w:rsidR="007A7A62" w:rsidRPr="00271B51" w:rsidRDefault="007A7A62" w:rsidP="00094A1C">
            <w:pPr>
              <w:outlineLvl w:val="0"/>
              <w:rPr>
                <w:rFonts w:cstheme="minorHAnsi"/>
                <w:color w:val="222222"/>
                <w:sz w:val="20"/>
                <w:szCs w:val="20"/>
                <w:shd w:val="clear" w:color="auto" w:fill="FFFFFF"/>
              </w:rPr>
            </w:pPr>
            <w:r w:rsidRPr="00271B51">
              <w:rPr>
                <w:rFonts w:cstheme="minorHAnsi"/>
                <w:color w:val="222222"/>
                <w:sz w:val="20"/>
                <w:szCs w:val="20"/>
                <w:shd w:val="clear" w:color="auto" w:fill="FFFFFF"/>
              </w:rPr>
              <w:t>Arş. Gör.</w:t>
            </w:r>
            <w:r>
              <w:rPr>
                <w:rFonts w:cstheme="minorHAnsi"/>
                <w:color w:val="222222"/>
                <w:sz w:val="20"/>
                <w:szCs w:val="20"/>
                <w:shd w:val="clear" w:color="auto" w:fill="FFFFFF"/>
              </w:rPr>
              <w:t xml:space="preserve"> Sena UZ</w:t>
            </w:r>
          </w:p>
        </w:tc>
        <w:tc>
          <w:tcPr>
            <w:tcW w:w="2306" w:type="dxa"/>
          </w:tcPr>
          <w:p w14:paraId="04F70863" w14:textId="77777777" w:rsidR="007A7A62" w:rsidRPr="00271B51" w:rsidRDefault="007A7A62" w:rsidP="00094A1C">
            <w:pPr>
              <w:outlineLvl w:val="0"/>
              <w:rPr>
                <w:rFonts w:cstheme="minorHAnsi"/>
                <w:color w:val="222222"/>
                <w:sz w:val="20"/>
                <w:szCs w:val="20"/>
                <w:shd w:val="clear" w:color="auto" w:fill="FFFFFF"/>
              </w:rPr>
            </w:pPr>
          </w:p>
        </w:tc>
        <w:tc>
          <w:tcPr>
            <w:tcW w:w="2273" w:type="dxa"/>
          </w:tcPr>
          <w:p w14:paraId="14097E8F" w14:textId="77777777" w:rsidR="007A7A62" w:rsidRPr="00271B51" w:rsidRDefault="007A7A62" w:rsidP="00094A1C">
            <w:pPr>
              <w:outlineLvl w:val="0"/>
              <w:rPr>
                <w:rFonts w:cstheme="minorHAnsi"/>
                <w:color w:val="222222"/>
                <w:sz w:val="20"/>
                <w:szCs w:val="20"/>
                <w:shd w:val="clear" w:color="auto" w:fill="FFFFFF"/>
              </w:rPr>
            </w:pPr>
          </w:p>
        </w:tc>
      </w:tr>
      <w:tr w:rsidR="00B931F5" w14:paraId="42B84962" w14:textId="77777777" w:rsidTr="009F5E89">
        <w:tc>
          <w:tcPr>
            <w:tcW w:w="9062" w:type="dxa"/>
            <w:gridSpan w:val="4"/>
            <w:vAlign w:val="center"/>
          </w:tcPr>
          <w:p w14:paraId="3475FEC1" w14:textId="77777777" w:rsidR="009D08CE" w:rsidRDefault="009D08CE" w:rsidP="00094A1C">
            <w:pPr>
              <w:outlineLvl w:val="0"/>
              <w:rPr>
                <w:rFonts w:cstheme="minorHAnsi"/>
                <w:b/>
                <w:bCs/>
                <w:color w:val="222222"/>
                <w:sz w:val="20"/>
                <w:szCs w:val="20"/>
                <w:shd w:val="clear" w:color="auto" w:fill="FFFFFF"/>
              </w:rPr>
            </w:pPr>
          </w:p>
          <w:p w14:paraId="2B1AEB0E" w14:textId="6D06AF0A" w:rsidR="00B931F5" w:rsidRPr="00D50A3C" w:rsidRDefault="00B931F5" w:rsidP="00094A1C">
            <w:pPr>
              <w:outlineLvl w:val="0"/>
              <w:rPr>
                <w:rFonts w:cstheme="minorHAnsi"/>
                <w:b/>
                <w:bCs/>
                <w:color w:val="222222"/>
                <w:sz w:val="20"/>
                <w:szCs w:val="20"/>
                <w:shd w:val="clear" w:color="auto" w:fill="FFFFFF"/>
              </w:rPr>
            </w:pPr>
            <w:r w:rsidRPr="00D50A3C">
              <w:rPr>
                <w:rFonts w:cstheme="minorHAnsi"/>
                <w:b/>
                <w:bCs/>
                <w:color w:val="222222"/>
                <w:sz w:val="20"/>
                <w:szCs w:val="20"/>
                <w:shd w:val="clear" w:color="auto" w:fill="FFFFFF"/>
              </w:rPr>
              <w:t>Fakülte Birim Uygulamalı Eğitim Komisyonu Başkanı</w:t>
            </w:r>
          </w:p>
        </w:tc>
      </w:tr>
      <w:tr w:rsidR="00D50A3C" w14:paraId="1F0B33CC" w14:textId="77777777" w:rsidTr="00996EFC">
        <w:tc>
          <w:tcPr>
            <w:tcW w:w="9062" w:type="dxa"/>
            <w:gridSpan w:val="4"/>
            <w:vAlign w:val="center"/>
          </w:tcPr>
          <w:p w14:paraId="40E4A7EE" w14:textId="7D6EA8FB" w:rsidR="00D50A3C" w:rsidRPr="00D50A3C" w:rsidRDefault="00D50A3C" w:rsidP="00094A1C">
            <w:pPr>
              <w:outlineLvl w:val="0"/>
              <w:rPr>
                <w:rFonts w:cstheme="minorHAnsi"/>
                <w:b/>
                <w:bCs/>
                <w:color w:val="222222"/>
                <w:sz w:val="20"/>
                <w:szCs w:val="20"/>
                <w:shd w:val="clear" w:color="auto" w:fill="FFFFFF"/>
              </w:rPr>
            </w:pPr>
            <w:r w:rsidRPr="00D50A3C">
              <w:rPr>
                <w:rFonts w:cstheme="minorHAnsi"/>
                <w:b/>
                <w:bCs/>
                <w:color w:val="222222"/>
                <w:sz w:val="20"/>
                <w:szCs w:val="20"/>
                <w:shd w:val="clear" w:color="auto" w:fill="FFFFFF"/>
              </w:rPr>
              <w:t>Doç. Dr. Özgür KIZILDEMİR</w:t>
            </w:r>
          </w:p>
        </w:tc>
      </w:tr>
    </w:tbl>
    <w:p w14:paraId="3238817B" w14:textId="77777777" w:rsidR="007A7A62" w:rsidRPr="00C647FB" w:rsidRDefault="007A7A62" w:rsidP="00C647FB">
      <w:pPr>
        <w:spacing w:line="276" w:lineRule="auto"/>
        <w:jc w:val="both"/>
        <w:rPr>
          <w:rFonts w:ascii="Times New Roman" w:hAnsi="Times New Roman" w:cs="Times New Roman"/>
          <w:sz w:val="24"/>
          <w:szCs w:val="24"/>
        </w:rPr>
      </w:pPr>
    </w:p>
    <w:sectPr w:rsidR="007A7A62" w:rsidRPr="00C64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91844"/>
    <w:multiLevelType w:val="hybridMultilevel"/>
    <w:tmpl w:val="B47EB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F50D3D"/>
    <w:multiLevelType w:val="hybridMultilevel"/>
    <w:tmpl w:val="FEA253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8A1FAD"/>
    <w:multiLevelType w:val="hybridMultilevel"/>
    <w:tmpl w:val="67E42524"/>
    <w:lvl w:ilvl="0" w:tplc="041F0001">
      <w:start w:val="1"/>
      <w:numFmt w:val="bullet"/>
      <w:lvlText w:val=""/>
      <w:lvlJc w:val="left"/>
      <w:pPr>
        <w:ind w:left="720" w:hanging="360"/>
      </w:pPr>
      <w:rPr>
        <w:rFonts w:ascii="Symbol" w:hAnsi="Symbol" w:hint="default"/>
      </w:rPr>
    </w:lvl>
    <w:lvl w:ilvl="1" w:tplc="5E2C2440">
      <w:numFmt w:val="bullet"/>
      <w:lvlText w:val="•"/>
      <w:lvlJc w:val="left"/>
      <w:pPr>
        <w:ind w:left="1440" w:hanging="360"/>
      </w:pPr>
      <w:rPr>
        <w:rFonts w:ascii="Aptos" w:eastAsiaTheme="minorHAnsi" w:hAnsi="Aptos"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F26189"/>
    <w:multiLevelType w:val="hybridMultilevel"/>
    <w:tmpl w:val="38D6D3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8293FC3"/>
    <w:multiLevelType w:val="hybridMultilevel"/>
    <w:tmpl w:val="947A7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11359D"/>
    <w:multiLevelType w:val="hybridMultilevel"/>
    <w:tmpl w:val="E97E3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12608773">
    <w:abstractNumId w:val="0"/>
  </w:num>
  <w:num w:numId="2" w16cid:durableId="930940660">
    <w:abstractNumId w:val="5"/>
  </w:num>
  <w:num w:numId="3" w16cid:durableId="379745129">
    <w:abstractNumId w:val="2"/>
  </w:num>
  <w:num w:numId="4" w16cid:durableId="2036496456">
    <w:abstractNumId w:val="1"/>
  </w:num>
  <w:num w:numId="5" w16cid:durableId="1444032737">
    <w:abstractNumId w:val="4"/>
  </w:num>
  <w:num w:numId="6" w16cid:durableId="746730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F"/>
    <w:rsid w:val="00006E08"/>
    <w:rsid w:val="0007482B"/>
    <w:rsid w:val="0008127E"/>
    <w:rsid w:val="001234B8"/>
    <w:rsid w:val="00150E49"/>
    <w:rsid w:val="001E07F3"/>
    <w:rsid w:val="001F7EE3"/>
    <w:rsid w:val="00260A58"/>
    <w:rsid w:val="00264D72"/>
    <w:rsid w:val="0029406E"/>
    <w:rsid w:val="002D26EE"/>
    <w:rsid w:val="003E492E"/>
    <w:rsid w:val="004041B3"/>
    <w:rsid w:val="00534B04"/>
    <w:rsid w:val="005D1E2F"/>
    <w:rsid w:val="005E6CB5"/>
    <w:rsid w:val="00660991"/>
    <w:rsid w:val="00685FF4"/>
    <w:rsid w:val="006E55E5"/>
    <w:rsid w:val="006F2D85"/>
    <w:rsid w:val="00724F1A"/>
    <w:rsid w:val="007570F1"/>
    <w:rsid w:val="0075738D"/>
    <w:rsid w:val="007A7A62"/>
    <w:rsid w:val="0084563E"/>
    <w:rsid w:val="00853403"/>
    <w:rsid w:val="008D38FA"/>
    <w:rsid w:val="00942D58"/>
    <w:rsid w:val="009A6444"/>
    <w:rsid w:val="009D08CE"/>
    <w:rsid w:val="009D44A7"/>
    <w:rsid w:val="00AA5F38"/>
    <w:rsid w:val="00AC21F9"/>
    <w:rsid w:val="00B20378"/>
    <w:rsid w:val="00B21CB6"/>
    <w:rsid w:val="00B67307"/>
    <w:rsid w:val="00B931F5"/>
    <w:rsid w:val="00B93FBB"/>
    <w:rsid w:val="00BA25A5"/>
    <w:rsid w:val="00BC4AF1"/>
    <w:rsid w:val="00C114E9"/>
    <w:rsid w:val="00C56B49"/>
    <w:rsid w:val="00C647FB"/>
    <w:rsid w:val="00C76FDF"/>
    <w:rsid w:val="00CC5DCC"/>
    <w:rsid w:val="00D50A3C"/>
    <w:rsid w:val="00D810BA"/>
    <w:rsid w:val="00D871C9"/>
    <w:rsid w:val="00E97C8A"/>
    <w:rsid w:val="00ED3AF9"/>
    <w:rsid w:val="00F160E4"/>
    <w:rsid w:val="00F85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F055"/>
  <w15:chartTrackingRefBased/>
  <w15:docId w15:val="{6DC400F8-203B-4B36-8FB4-8C93E9AE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1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D1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D1E2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D1E2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D1E2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D1E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1E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1E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1E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1E2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1E2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1E2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1E2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1E2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1E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1E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1E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1E2F"/>
    <w:rPr>
      <w:rFonts w:eastAsiaTheme="majorEastAsia" w:cstheme="majorBidi"/>
      <w:color w:val="272727" w:themeColor="text1" w:themeTint="D8"/>
    </w:rPr>
  </w:style>
  <w:style w:type="paragraph" w:styleId="KonuBal">
    <w:name w:val="Title"/>
    <w:basedOn w:val="Normal"/>
    <w:next w:val="Normal"/>
    <w:link w:val="KonuBalChar"/>
    <w:uiPriority w:val="10"/>
    <w:qFormat/>
    <w:rsid w:val="005D1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1E2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1E2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1E2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1E2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1E2F"/>
    <w:rPr>
      <w:i/>
      <w:iCs/>
      <w:color w:val="404040" w:themeColor="text1" w:themeTint="BF"/>
    </w:rPr>
  </w:style>
  <w:style w:type="paragraph" w:styleId="ListeParagraf">
    <w:name w:val="List Paragraph"/>
    <w:basedOn w:val="Normal"/>
    <w:uiPriority w:val="34"/>
    <w:qFormat/>
    <w:rsid w:val="005D1E2F"/>
    <w:pPr>
      <w:ind w:left="720"/>
      <w:contextualSpacing/>
    </w:pPr>
  </w:style>
  <w:style w:type="character" w:styleId="GlVurgulama">
    <w:name w:val="Intense Emphasis"/>
    <w:basedOn w:val="VarsaylanParagrafYazTipi"/>
    <w:uiPriority w:val="21"/>
    <w:qFormat/>
    <w:rsid w:val="005D1E2F"/>
    <w:rPr>
      <w:i/>
      <w:iCs/>
      <w:color w:val="0F4761" w:themeColor="accent1" w:themeShade="BF"/>
    </w:rPr>
  </w:style>
  <w:style w:type="paragraph" w:styleId="GlAlnt">
    <w:name w:val="Intense Quote"/>
    <w:basedOn w:val="Normal"/>
    <w:next w:val="Normal"/>
    <w:link w:val="GlAlntChar"/>
    <w:uiPriority w:val="30"/>
    <w:qFormat/>
    <w:rsid w:val="005D1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D1E2F"/>
    <w:rPr>
      <w:i/>
      <w:iCs/>
      <w:color w:val="0F4761" w:themeColor="accent1" w:themeShade="BF"/>
    </w:rPr>
  </w:style>
  <w:style w:type="character" w:styleId="GlBavuru">
    <w:name w:val="Intense Reference"/>
    <w:basedOn w:val="VarsaylanParagrafYazTipi"/>
    <w:uiPriority w:val="32"/>
    <w:qFormat/>
    <w:rsid w:val="005D1E2F"/>
    <w:rPr>
      <w:b/>
      <w:bCs/>
      <w:smallCaps/>
      <w:color w:val="0F4761" w:themeColor="accent1" w:themeShade="BF"/>
      <w:spacing w:val="5"/>
    </w:rPr>
  </w:style>
  <w:style w:type="character" w:styleId="Kpr">
    <w:name w:val="Hyperlink"/>
    <w:basedOn w:val="VarsaylanParagrafYazTipi"/>
    <w:uiPriority w:val="99"/>
    <w:unhideWhenUsed/>
    <w:rsid w:val="00942D58"/>
    <w:rPr>
      <w:color w:val="467886" w:themeColor="hyperlink"/>
      <w:u w:val="single"/>
    </w:rPr>
  </w:style>
  <w:style w:type="character" w:styleId="zmlenmeyenBahsetme">
    <w:name w:val="Unresolved Mention"/>
    <w:basedOn w:val="VarsaylanParagrafYazTipi"/>
    <w:uiPriority w:val="99"/>
    <w:semiHidden/>
    <w:unhideWhenUsed/>
    <w:rsid w:val="00942D58"/>
    <w:rPr>
      <w:color w:val="605E5C"/>
      <w:shd w:val="clear" w:color="auto" w:fill="E1DFDD"/>
    </w:rPr>
  </w:style>
  <w:style w:type="table" w:styleId="TabloKlavuzu">
    <w:name w:val="Table Grid"/>
    <w:basedOn w:val="NormalTablo"/>
    <w:uiPriority w:val="59"/>
    <w:rsid w:val="007A7A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kuk.subu.edu.tr/sites/hukuk.subu.edu.tr/files/2021-07/Turizm%20Fak%C3%BCltesi%20B%C3%B6l%C3%BCmleri%20Ortak%20Staj%20Y%C3%B6nergesi.pdf" TargetMode="External"/><Relationship Id="rId5" Type="http://schemas.openxmlformats.org/officeDocument/2006/relationships/hyperlink" Target="https://trz.subu.edu.tr/tr/staj-forml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670</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Bülbül</dc:creator>
  <cp:keywords/>
  <dc:description/>
  <cp:lastModifiedBy>Serdar Bülbül</cp:lastModifiedBy>
  <cp:revision>40</cp:revision>
  <dcterms:created xsi:type="dcterms:W3CDTF">2025-07-09T08:10:00Z</dcterms:created>
  <dcterms:modified xsi:type="dcterms:W3CDTF">2025-07-09T09:50:00Z</dcterms:modified>
</cp:coreProperties>
</file>